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tbl>
      <w:tblPr>
        <w:tblW w:w="0" w:type="auto"/>
        <w:jc w:val="center"/>
        <w:tblInd w:type="dxa" w:w="-108"/>
        <w:tblpPr w:leftFromText="180" w:rightFromText="180" w:vertAnchor="page" w:horzAnchor="margin" w:tblpXSpec="center" w:tblpY="1501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567"/>
        <w:gridCol w:w="180"/>
        <w:gridCol w:w="2905"/>
        <w:gridCol w:w="1134"/>
        <w:gridCol w:w="1134"/>
        <w:gridCol w:w="2693"/>
        <w:gridCol w:w="426"/>
        <w:gridCol w:w="130"/>
        <w:gridCol w:w="240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12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弘毅网-就业创业职业研修资源平台</w:t>
            </w:r>
            <w:r>
              <w:rPr>
                <w:kern w:val="0"/>
                <w:sz w:val="32"/>
                <w:szCs w:val="32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独特性：国内</w:t>
            </w:r>
            <w:r>
              <w:rPr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最专业、系统、权威、实用的资源学习平台：www.91hongyi.com</w:t>
            </w: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46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第一部分  名师讲堂</w:t>
            </w:r>
            <w:r>
              <w:rPr>
                <w:b w:val="1"/>
                <w:bCs w:val="1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课程体系权威化、全程化</w:t>
            </w:r>
            <w:r>
              <w:rPr>
                <w:b w:val="1"/>
                <w:bCs w:val="1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序号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课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程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名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称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26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视频主讲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职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务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职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 w:hint="eastAsia"/>
              </w:rPr>
              <w:t xml:space="preserve">称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42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370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16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A.学业生涯规划（适合新生入学教育）</w:t>
            </w: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00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大学生涯规划之课程概述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蒋建荣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原南开大学周恩来政府管理学院副院长，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1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3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大学生涯规划之职业定位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0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大学生涯规划之发展阶段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70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大学生涯规划之成功定律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05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2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大学生涯规划之全程设计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马士斌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南京理工大学经济管理学院副教授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70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大学规划之目标制定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祈金利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原清华大学就业中心主任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34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大学生涯规划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郭燕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北京联合大学副教授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67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角色转换：大学四年如何度过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姜萌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全羽教育创始人，全球职业规划师，清华大学硕士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学习升级：大学如何学习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徐丹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全羽教育特聘讲师，资深媒体人，清华大学硕士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英语过级：大学英语学习你准备好了吗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刘述豪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全羽教育特聘讲师，新东方英语教师，专业英语八级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考研准备：考研全程导航</w:t>
            </w:r>
            <w:r>
              <w:rPr>
                <w:b w:val="1"/>
              </w:rPr>
            </w:r>
          </w:p>
          <w:p>
            <w:pPr>
              <w:pStyle w:val="UserStyle_15"/>
              <w:ind w:firstLine="0" w:firstLineChars="0" w:left="420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杨山木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全羽教育特聘讲师，吉林大学博士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留学解析：本科生留学指南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赵莎莎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全羽教育特聘讲师，留学咨询专家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人际交往：大学人际关系处理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唐露薇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形象礼仪：完美大学从“礼”开始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丁贺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全羽教育特聘讲师，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ind w:firstLine="105" w:firstLineChars="50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  <w:rFonts w:hint="eastAsia"/>
              </w:rPr>
            </w:pPr>
            <w:r>
              <w:rPr>
                <w:b w:val="1"/>
                <w:rFonts w:hint="eastAsia"/>
              </w:rPr>
              <w:t xml:space="preserve">职业规划：破解就业困局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rFonts w:hint="eastAsia"/>
              </w:rPr>
              <w:jc w:val="start"/>
            </w:pPr>
            <w:r>
              <w:rPr>
                <w:rFonts w:hint="eastAsia"/>
              </w:rPr>
              <w:t xml:space="preserve">姜萌</w:t>
            </w:r>
            <w:r/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全羽教育创始人，全球职业规划师，清华大学硕士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6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</w:rPr>
            </w:pPr>
            <w:r>
              <w:rPr>
                <w:b w:val="1"/>
              </w:rPr>
            </w:r>
          </w:p>
        </w:tc>
        <w:tc>
          <w:tcPr>
            <w:tcW w:w="226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62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UserStyle_15"/>
              <w:ind w:firstLine="0" w:firstLineChars="0"/>
              <w:framePr w:hAnchor="margin" w:vAnchor="page" w:xAlign="center" w:y="1501"/>
              <w:rPr>
                <w:b w:val="1"/>
              </w:rPr>
            </w:pPr>
            <w:r>
              <w:rPr>
                <w:b w:val="1"/>
              </w:rPr>
            </w:r>
          </w:p>
        </w:tc>
        <w:tc>
          <w:tcPr>
            <w:tcW w:w="2268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3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A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．职业生涯规划（适合大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1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2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生涯规划与人生发展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樊富珉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清华大学教育研究所教授，博士生导师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生涯规划之职业探索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肖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南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中国国际金融有限公司人力资源总监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生涯规划之自我探索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李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勇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中英人寿公司领导力与组织发展高级顾问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生涯规划之自我设计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徐小平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spacing w:val="-6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spacing w:val="-6"/>
                <w:kern w:val="0"/>
                <w:szCs w:val="21"/>
                <w:rFonts w:ascii="新宋体" w:hAnsi="新宋体" w:eastAsia="新宋体" w:hint="eastAsia"/>
              </w:rPr>
              <w:t xml:space="preserve">新东方教育集团文化研究院院长</w:t>
            </w:r>
            <w:r>
              <w:rPr>
                <w:spacing w:val="-6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4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3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生涯规划之人格认知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辛思洁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北京社会科学院应用心理学研究中心培训师，北京林业大学学生心理咨询师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75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7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生涯规划之自我实现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叶延红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spacing w:val="-1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spacing w:val="-10"/>
                <w:kern w:val="0"/>
                <w:szCs w:val="21"/>
                <w:rFonts w:ascii="新宋体" w:hAnsi="新宋体" w:eastAsia="新宋体" w:hint="eastAsia"/>
              </w:rPr>
              <w:t xml:space="preserve">美国人力资源开发公司高级顾问，《中外管理》培训课程金牌讲师</w:t>
            </w:r>
            <w:r>
              <w:rPr>
                <w:spacing w:val="-1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生涯规划之自我意识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田文捷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  <w:t xml:space="preserve">IBM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（中国）有限公司大中华区领导力发展培训师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6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生涯规划之职业定位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赵建华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著名职业咨询师，全国十大演讲家之一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2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A9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生涯规划之职业兴趣探索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李军凯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全球职业规划师（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GCDF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），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北京大学学生就业指导服务中心副主任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生涯规划之价值观探索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樊富珉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清华大学教育研究所教授，博士生导师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45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生涯规划之步骤与方法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庄明科</w:t>
            </w:r>
            <w:r/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北京大学就业中心职业指导师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自我探索之投射练习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韩</w:t>
            </w:r>
            <w:r>
              <w:t xml:space="preserve">  </w:t>
            </w:r>
            <w:r>
              <w:rPr>
                <w:rFonts w:hint="eastAsia"/>
              </w:rPr>
              <w:t xml:space="preserve">威</w:t>
            </w:r>
            <w:r/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  <w:rFonts w:hint="eastAsia"/>
              </w:rPr>
              <w:jc w:val="center"/>
            </w:pPr>
            <w:r>
              <w:rPr>
                <w:b w:val="1"/>
                <w:szCs w:val="21"/>
                <w:rFonts w:hint="eastAsia"/>
              </w:rPr>
              <w:t xml:space="preserve">自我认知之性格探索</w:t>
            </w: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庄明科</w:t>
            </w:r>
            <w:r/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北京大学就业中心职业指导师</w:t>
            </w:r>
            <w:r/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</w:rPr>
              <w:jc w:val="center"/>
            </w:pP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  <w:rFonts w:hint="eastAsia"/>
              </w:rPr>
              <w:jc w:val="center"/>
            </w:pPr>
            <w:r>
              <w:rPr>
                <w:b w:val="1"/>
                <w:szCs w:val="21"/>
                <w:rFonts w:hint="eastAsia"/>
              </w:rPr>
              <w:t xml:space="preserve">自我认知之价值观探索</w:t>
            </w: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庄明科</w:t>
            </w:r>
            <w:r/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北京大学就业中心职业指导师</w:t>
            </w:r>
            <w:r/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4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</w:rPr>
              <w:jc w:val="center"/>
            </w:pP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  <w:rFonts w:hint="eastAsia"/>
              </w:rPr>
              <w:jc w:val="center"/>
            </w:pPr>
            <w:r>
              <w:rPr>
                <w:b w:val="1"/>
                <w:szCs w:val="21"/>
                <w:rFonts w:hint="eastAsia"/>
              </w:rPr>
              <w:t xml:space="preserve">生涯规划之素质拓展</w:t>
            </w: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李军凯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北京大学学生就业指导服务中心副主任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szCs w:val="21"/>
              </w:rPr>
              <w:jc w:val="center"/>
            </w:pP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生涯规划之职业规划书</w:t>
            </w: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王欣涛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北京大学学生就业指导服务中心副主任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职业生涯的决定要素（一）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陆</w:t>
            </w:r>
            <w:r>
              <w:t xml:space="preserve">  </w:t>
            </w:r>
            <w:r>
              <w:rPr>
                <w:rFonts w:hint="eastAsia"/>
              </w:rPr>
              <w:t xml:space="preserve">军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德尔福派克电气系统有限公司亚太区人力资源总监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职业生涯的决定要素（二）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陆</w:t>
            </w:r>
            <w:r>
              <w:t xml:space="preserve">  </w:t>
            </w:r>
            <w:r>
              <w:rPr>
                <w:rFonts w:hint="eastAsia"/>
              </w:rPr>
              <w:t xml:space="preserve">军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德尔福派克电气系统有限公司亚太区人力资源总监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8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A19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从五百强用人标准谈职业生涯规划（一）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邹</w:t>
            </w:r>
            <w:r>
              <w:t xml:space="preserve">  </w:t>
            </w:r>
            <w:r>
              <w:rPr>
                <w:rFonts w:hint="eastAsia"/>
              </w:rPr>
              <w:t xml:space="preserve">奕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百事（中国）有限公司高级人力资源经理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30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A20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从五百强用人标准谈职业生涯规划（二）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邹</w:t>
            </w:r>
            <w:r>
              <w:t xml:space="preserve">  </w:t>
            </w:r>
            <w:r>
              <w:rPr>
                <w:rFonts w:hint="eastAsia"/>
              </w:rPr>
              <w:t xml:space="preserve">奕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百事（中国）有限公司高级人力资源经理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top"/>
            <w:textDirection w:val="lrTb"/>
          </w:tcPr>
          <w:p>
            <w:pPr>
              <w:pStyle w:val="Normal"/>
              <w:framePr w:hAnchor="margin" w:vAnchor="page" w:xAlign="center" w:y="1501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35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B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．行业职业解读（适合大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2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以上）</w:t>
            </w:r>
            <w:r>
              <w:rPr>
                <w:b w:val="1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金融危机与大学生就业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许国庆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诚迅联丰咨询公司董事长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5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人才市场与大学生就业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黄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炜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原黄河科技大学副校长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职业世界探索与认知解读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戴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勇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南京大学就业中心资深职业指导师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大学生就业形势与政策解读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董春秋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南京理工大学就业中心主任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职业世界探索与分析解读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王欣涛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北京大学就业中心副主任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基层就业与立业解读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吴松全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哈尔滨工业大学学生处处长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民营企业分析及其职业机会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胡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斌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北大光华管理学院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MBA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职业发展辅导师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知名培训师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7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房地产业分析及其职业机会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任志强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北京市华远地产股份有限公司董事长兼总经理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33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猎头行业分析及其职业机会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纪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云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北京泰来咨询事务所所长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70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1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名企面对面之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联想集团实习生岗位概况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卫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虹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联想中国人力资源运营中心招聘总监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90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0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国家各类机关特点及其对公务员的能力要求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付兴国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人事部公务员管理司副司长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7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公务员考试录用制度解析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聂生奎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人事部公务员管理司副司长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企业用人标准与薪酬分析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张建国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中华英才网总裁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52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旅游行业分析及其职业机会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蔡永兴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新加坡旅游局署长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计算与通信业分析及其职业机会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侯紫峰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联想研究院首席研究员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外企工作分析及人才标准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马强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北京外企人力资源服务有限公司经理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中国政府机构基本状况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刘旭涛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国家行政学院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我国公务员制度与考录环节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B19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零售业分析及其职业机会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王培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沃尔玛中国人力资源副总裁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管理咨询业分析及其职业机会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林钢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德勤人力资本中国业务副总裁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高新技术企业的管理哲学与战略创新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陈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沛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中国搜索总裁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我与前程有个约会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杨勤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新希望集团人力资源部高级经理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汽车行业及其职业发展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庄杰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北京现代汽车公司副总经理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B24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房地产行业分析及其职业机会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吴坤岭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世博地产副总经理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66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2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C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．求职面试就业（适合大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2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以上）</w:t>
            </w:r>
            <w:r>
              <w:rPr>
                <w:b w:val="1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93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求职自我营销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孙路弘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美国科特勒营销集团（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KMG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）中国区高级营销顾问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5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求职简历准备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陈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艳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华南理工大学学生处副处长，学生就业指导中心副主任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求职简历写作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金蕾莅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清华大学就业中心职业发展部部长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求职决胜五步走（上）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汪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洱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新华信正略钧策人力资源总监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求职决胜五步走（下）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10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求职心态管理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乐国安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南开大学社会心理学系主任，教授，博士生导师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求职压力管理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李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虹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清华大学教育研究所副教授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求职印象管理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蓝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天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著名培训师，清华大学经济管理学院管理学博士，英国巴斯大学人力资源管理硕士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求职情商管理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何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晶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哈尔滨工业大学能源学院党委副书记，国家职业指导师、人才测评师、心理咨询师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求职礼仪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韩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威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清华大学就业中心高级职业发展顾问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94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求职面试的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职业形象设计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张珍丽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泰来大友职业发展有限公司首席形象顾问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挖掘职业机会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郑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钧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万钧职业咨询创始人，首席咨询顾问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英语面试技能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Terence.Egan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澳大利亚资深培训师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7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全真面试点评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杨伯宁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摩托罗拉（中国）电子有限公司传播与公共事务部总监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1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模拟面试盘点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林永和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全国高校学生就业指导专家，北京工商大学社会科学部教授，全国大学生心理咨询专业委员会副主任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   模拟面试组织实施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演讲与答辩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武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欣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清华大学经济管理学院博士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求职面试之结构化面试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侯玉波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spacing w:val="-2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spacing w:val="-2"/>
                <w:kern w:val="0"/>
                <w:szCs w:val="21"/>
                <w:rFonts w:ascii="新宋体" w:hAnsi="新宋体" w:eastAsia="新宋体" w:hint="eastAsia"/>
              </w:rPr>
              <w:t xml:space="preserve">北京大学心理学系副教授，博士</w:t>
            </w:r>
            <w:r>
              <w:rPr>
                <w:spacing w:val="-2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9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C19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求职面试之无领导小组讨论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spacing w:val="-2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spacing w:val="-2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8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求职面试之情景模拟面试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spacing w:val="-2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spacing w:val="-2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求职成功经验分享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校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友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ORACLE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（中国）销售经理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中国海关公务员等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如何签订劳动合同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刘铁山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中国中信集团公司人事教育部规划与配置处处长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1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6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劳动合同法与大学生就业权益保护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解廷民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中国政法大学就业指导中心主任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5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就业权益与法律保障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刘春阳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北京联合大学招生就业处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5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求职前期准备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刘建新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上海交通大学就业中心主任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5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如何进入跨国企业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郁宏翔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  <w:t xml:space="preserve">BEBEYOND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培训师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5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3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就业礼仪实操与案例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杨金波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德业轩国际礼仪培训中心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总经理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color w:val="ff0000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color w:val="ff0000"/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你的若曼底登陆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—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求职战术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田光哲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中国就业培训技术指导中心处长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C29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面试礼仪与求职服饰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王业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上海交通大学就业中心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C30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求职面试准备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杨奇红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北京联合大学学生处处长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C31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求职面试技巧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孙权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北京联合大学党委副书记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C32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求职面试心理调整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郭绍良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北京师范大学心理学博士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K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科技-教育-人才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李开复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创新工场总裁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大学生就业软实力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路军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北京林业大学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今天怎样找工作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孙虹钢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清华大学特邀教授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如何发现“新” 大陆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段旭东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德芙公司北京负责人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学业、职业和事业（上）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李家华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中国青年政治学院副院长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学业、职业和事业（下）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中国青年政治学院副院长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职业生涯规划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苏文平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北京航空航天大学讲师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自我认知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高子馨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北京三友仕咨询公司讲师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求职宝典01—必备职业素养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柳青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40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求职宝典02—成功应对面试（上）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张晓彤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清华远程学堂主讲教授。著名人力资源管理专家、培训专家。曾任诺基亚中国公司人力资源经理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求职宝典03—成功应对面试（下）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求职宝典04—高光简历制作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马思宇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索尼（中国）有限公司人力资源部，对外联络部顾问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求职宝典05—职业生涯规划与管理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程社明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“职业生涯开发与管理”理论及其方法的探索者、实践者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求职面试技巧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张晓彤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清华远程学堂主讲教授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求职必胜的5绝招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汪洱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北大清华MBA职业生涯顾问，著名招聘实战专家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“必胜”面试工具箱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GUO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维多利亚加中教育集团HR高管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K17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面试全程实录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21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15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D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．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 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职业能力修炼（适合大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以上）</w:t>
            </w:r>
            <w:r>
              <w:rPr>
                <w:b w:val="1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19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如何洞悉职场规则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孙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仪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北京大学光华管理学院职业发展中心主任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3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职场有效沟通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马思宇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索尼（中国）有限公司人力资源部，对外联络部顾问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7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高效时间管理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刘敏兴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北京知讯力企业管理咨询有限公司总裁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8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如何提升职业素质与技能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陈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宁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北京益商智行咨询有限公司管理顾问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2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如何培养创新能力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杜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嘉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原清华大学就业中心副主任，高级职业发展顾问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95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2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如何培养职业态度与素养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李宏飞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用友软件股份有限公司高级人力资源顾问，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0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如何运用沟通技巧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蓝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天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清华大学管理学博士，高级培训师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51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如何调整执行心态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周永亮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北京大学法学博士，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国内知名战略与管理专家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9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如何扮演执行角色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3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如何发挥领导能力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1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如何修炼领导思维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22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团队拓展演练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北京鼎点拓展学校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专门从事团队拓展训练的学校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团队拓展之感受团队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赵喜玲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首都经贸大学党委宣传部部长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资深职业指导师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5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D14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如何管理职业发展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王立勇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戴尔（中国）资深人力资源经理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ascii="新宋体" w:hAnsi="新宋体" w:eastAsia="新宋体"/>
              </w:rPr>
              <w:jc w:val="center"/>
            </w:pPr>
            <w:r>
              <w:rPr>
                <w:b w:val="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ascii="新宋体" w:hAnsi="新宋体" w:eastAsia="新宋体"/>
              </w:rPr>
              <w:jc w:val="center"/>
            </w:pPr>
            <w:r>
              <w:rPr>
                <w:b w:val="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3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ascii="新宋体" w:hAnsi="新宋体" w:eastAsia="新宋体"/>
              </w:rPr>
              <w:jc w:val="center"/>
            </w:pPr>
            <w:r>
              <w:rPr>
                <w:b w:val="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szCs w:val="21"/>
              </w:rPr>
              <w:jc w:val="center"/>
            </w:pPr>
            <w:r>
              <w:rPr>
                <w:b w:val="1"/>
                <w:szCs w:val="2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04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G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．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 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初涉职场转型（适合大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以上）</w:t>
            </w:r>
            <w:r>
              <w:rPr>
                <w:b w:val="1"/>
                <w:sz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51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如何实现从“校园人”到“社会人”的转变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邱建卫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广州市里程碑顾问有限公司董事长兼总经理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16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如何迈好职场第一步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林永和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全国高校学生就业指导专家，北京工商大学社会科学部教授</w:t>
            </w:r>
            <w:r>
              <w:rPr>
                <w:kern w:val="0"/>
                <w:sz w:val="22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大学生职业意识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徐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剑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MBA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，资深培训师、管理顾问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职场转型之沟通战略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 w:hint="eastAsia"/>
              </w:rPr>
              <w:t xml:space="preserve">王</w:t>
            </w:r>
            <w:r>
              <w:rPr>
                <w:kern w:val="0"/>
                <w:sz w:val="22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 w:val="22"/>
                <w:rFonts w:ascii="新宋体" w:hAnsi="新宋体" w:eastAsia="新宋体" w:hint="eastAsia"/>
              </w:rPr>
              <w:t xml:space="preserve">磊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著名培训师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职场转型之职业竞争力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G6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职场转型之情商管理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80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K.业务能力（适合大3、4以上）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K1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办公室沟通能力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崔冰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GEC专职培训师，某跨国公司全国培训经理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K2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接待工作技巧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K3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企业一线服务人员五项修炼-1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崔冰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GEC专职培训师，某跨国公司全国培训经理</w:t>
            </w:r>
            <w:r>
              <w:rPr>
                <w:sz w:val="24"/>
                <w:szCs w:val="24"/>
                <w:rFonts w:ascii="宋体" w:hAnsi="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主要培训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内容简介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◆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第一讲：服务意识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◆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第二讲：看的技巧-如何观察顾客 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实战演练：察颜观色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目光注视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观察顾客的技巧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◆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第三讲：看的技巧-预测顾客的需求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顾客的五种需求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人类需求的特点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机会与需求的关系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实战演练：预测顾客的需求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◆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第四讲：听的技巧-拉近与顾客的关系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听为什么会拉近与顾客的关系？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倾听的技巧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倾听过程中应该避免使用的言语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听力游戏：传话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◆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第五讲：听的技巧-如何接听电话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接听电话的技巧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◇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检验理解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K4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企业一线服务人员五项修炼-2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K5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企业一线服务人员五项修炼-3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K6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企业一线服务人员五项修炼-4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K7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企业一线服务人员五项修炼-5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K8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企业一线服务人员五项修炼-6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K9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企业一线服务人员五项修炼-7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C10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企业一线服务人员五项修炼-8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C11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企业一线服务人员五项修炼-9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C12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企业一线服务人员五项修炼-10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C13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企业一线服务人员五项修炼-11</w:t>
            </w:r>
            <w:r>
              <w:rPr>
                <w:b w:val="1"/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60" w:lineRule="exact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C14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企业一线服务人员五项修炼-12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讲义PPT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C15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电话行销企业系统教程01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jc w:val="center"/>
            </w:pPr>
            <w:r>
              <w:t xml:space="preserve">刘景斓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start"/>
            </w:pPr>
            <w:r>
              <w:t xml:space="preserve">亚洲电话行销第一人；超级口才教练；北京人间远景文化公司总裁；学习型中国世纪成功论坛总策划</w:t>
            </w:r>
            <w:r>
              <w:br/>
            </w:r>
            <w:r>
              <w:t xml:space="preserve">企业和个人电话销售解决方案</w:t>
            </w:r>
            <w:r>
              <w:rPr>
                <w:rFonts w:hint="eastAsia"/>
              </w:rPr>
              <w:t xml:space="preserve">。</w:t>
            </w:r>
            <w:r/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预约电话的程式及话术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七步电话行销术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电话邀约客户成功率不高？电话费居高不下却又业绩平平？……这一系列问题令销售经理焦头烂额! </w:t>
            </w:r>
            <w:r>
              <w:br/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  <w:t xml:space="preserve">掌握电话行销实战技巧，快速提升电话行销人员的素质及能力</w:t>
            </w:r>
            <w:r>
              <w:br/>
              <w:rPr>
                <w:color w:val="777171"/>
                <w:szCs w:val="21"/>
                <w:rFonts w:ascii="Tahoma" w:hAnsi="Tahoma"/>
              </w:rPr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C16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电话行销企业系统教程02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C17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电话行销企业系统教程03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C18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电话行销企业系统教程04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  <w:t xml:space="preserve">C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19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电话行销企业系统教程05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C20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电话行销企业系统教程06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C21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电话行销企业系统教程07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C22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电话行销企业系统教程08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C23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电话行销企业系统教程09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C24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电话行销企业系统教程10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60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8842" w:type="dxa"/>
            <w:gridSpan w:val="8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N.公务员考录培训（一）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54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中国政府机构基本状况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刘 旭 涛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国家行政学院公共管理教研部教授，博士，人力资源教研室主任。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6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N2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我国的公务员制度和考录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3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N3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演绎推理与事件排序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姬 雪 松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前国家公务员考试命题委员会委员，资深公务员录用考试研究专家，北京大学讲师，北京华图公务员考试研究中心研究员。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66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N4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定义判断与图形推理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14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N5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数字推理与数学运算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3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N6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言语理解表达与资料分析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80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N7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国家机关常用文体--调查报告与总结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张  鸣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申论命题研究专家，浙江财经学院中文系教授。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9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N8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国家机关常用文体----通知和函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N9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申论考试的特点、内容和目的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N10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申论策略与方法之资料分析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44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N11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申论策略与方法之对策制定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N12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申论策略与方法之论述问题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71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N13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面试的一般问题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侯 玉 波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面试心理研究专家，北京大学心理学系副教授，博士。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50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N14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结构化面试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N15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无领导小组讨论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9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N16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情景模拟面试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N17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现场模拟与点评之结构化面试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N18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现场模拟与点评之无领导小组讨论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71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N19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现场模拟与点评之情景模拟面试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34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N20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演讲答辩----特点、要素与准备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武  欣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人力资源与组织行为研究专家，清华大学经济管理学院博士研究生。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99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演讲答辩----技巧运用与技能提高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N21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面对就业的心理调适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徐 震 雷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心理咨询专家，北京大学医学部医学心理教研室副教授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75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N22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心理危机干预与情绪调整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8842" w:type="dxa"/>
            <w:gridSpan w:val="8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P.公务员考录辅导（二）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01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P1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各类国家机关特点及其对公务员能力的要求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付 兴 国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国家人事部公务员管理司副司长。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89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71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P2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公务员考试录用制度解析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聂 生 奎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国家人事部公务员管理司副司长。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01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80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P3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行政职业能力测验科目的设置依据及概念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王 报 山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公务员考录命题研究专家、在广东省人事厅人才评价中心任职。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11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P4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内容分析与答题方法之言语理解与表达、数量关系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44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P5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内容分析与答题方法之判断推理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7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P6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内容分析与答题方法之常识判断、资料分析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5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P7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行政职业能力测验的考试策略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75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P8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申论概述及策略方法一（含试卷解析）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 雅 林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人事部特聘国家公务员录用考试专家，广东省人才评价中心主任、广东省公务员面试命题负责人。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49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P9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申论考试的策略方法二（含试卷解析）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23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84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P10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申论试题推演及其提高申论考试水平的途径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54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54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P11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面试实景剖析及其成功秘笈之结构化面试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才 尚 库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人事部特聘国家公务员录用考试专家、吉林省干部录用考试指导中心主任；吉林大学兼职教授。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84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758" w:hRule="atLeast"/>
        </w:trPr>
        <w:tc>
          <w:tcPr>
            <w:tcW w:w="567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P12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面试实景剖析及其成功秘笈之无领导小组讨论面试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80" w:hRule="atLeast"/>
        </w:trPr>
        <w:tc>
          <w:tcPr>
            <w:tcW w:w="567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3085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创业生涯规划（适合大一二：创业启蒙教育）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1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创业人生:  创业改变人生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梅强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江苏大学教授，博士生导师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2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创意源自生活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3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审时度势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4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结伴同行创业路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5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融资助力创业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6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创业导航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7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网络创业正当时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宋体" w:hAnsi="宋体" w:hint="eastAsia"/>
              </w:rPr>
              <w:jc w:val="center"/>
            </w:pPr>
            <w:r>
              <w:rPr>
                <w:kern w:val="0"/>
                <w:szCs w:val="21"/>
                <w:rFonts w:ascii="宋体" w:hAnsi="宋体" w:hint="eastAsia"/>
              </w:rPr>
              <w:t xml:space="preserve">8</w:t>
            </w:r>
            <w:r>
              <w:rPr>
                <w:kern w:val="0"/>
                <w:szCs w:val="21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创业人生： 借风使船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9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大学生创业之生涯规划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杜胜祥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中国第一个恋爱艺术培训班创始人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10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创业的艺术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李嘉诚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全球华人首富，荣列世界富豪榜第10位，被称为最杰出的华人企业家。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 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创新创业教育（适合大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3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、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  <w:t xml:space="preserve">4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以上）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大学生创业之基本认知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袁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岳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零点研究集团董事长兼总裁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大学生创业之成功典范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冯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军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spacing w:val="-4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spacing w:val="-4"/>
                <w:kern w:val="0"/>
                <w:szCs w:val="21"/>
                <w:rFonts w:ascii="新宋体" w:hAnsi="新宋体" w:eastAsia="新宋体" w:hint="eastAsia"/>
              </w:rPr>
              <w:t xml:space="preserve">华旗资讯数码科技有限公司总裁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大学生创业之目标实现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邢志强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北京大学光华管理学院访问学者，北大博雅管理咨询公司首席顾问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大学生创业之创业准备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张本伟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我赛社区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CEO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张本伟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大学生创业之生涯设计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杜胜祥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北京巨人心灵沟通教育咨询有限公司首席咨询师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大学生创业之素质修炼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辛保平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科学投资杂志社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副总编辑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大学生创业之案例分析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翟山鹰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著名培训师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大学生创业之融资策略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欧阳沁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创业训练之选择市场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蔡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甄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创业训练之市场营销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欧阳沁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创业训练之团队合作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蔡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甄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创业训练之商业计划书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欧阳沁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清华大学就业中心副主任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szCs w:val="21"/>
                <w:rFonts w:hint="eastAsia"/>
              </w:rPr>
              <w:jc w:val="center"/>
            </w:pPr>
            <w:r>
              <w:rPr>
                <w:b w:val="1"/>
                <w:szCs w:val="21"/>
                <w:rFonts w:hint="eastAsia"/>
              </w:rPr>
              <w:t xml:space="preserve">创业训练之创业动机探索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魏博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清华大学就业中心职业指导师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E14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szCs w:val="21"/>
                <w:rFonts w:hint="eastAsia"/>
              </w:rPr>
              <w:jc w:val="center"/>
            </w:pPr>
            <w:r>
              <w:rPr>
                <w:b w:val="1"/>
                <w:szCs w:val="21"/>
                <w:rFonts w:hint="eastAsia"/>
              </w:rPr>
              <w:t xml:space="preserve">创业训练之创业特质探索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青年领袖能力（适合大3、4以上）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跨文化，求同存异（上）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周良文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广东北电通信设备人力资源部总监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跨文化，求同存异（下）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7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涉外礼仪中的餐宴礼仪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文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泉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外交学院国际交流中心主任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　</w:t>
            </w: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31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青年领袖之生涯设计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李家华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中国青年政治学院副院长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36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人文奥运与职业发展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吴经国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国际奥林匹克委员会委员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度学思想与社会适应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李云飞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度学思想创始人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明荣知耻,不懈开拓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李燕杰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首都师范大学教授，中国四大演说家之一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8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7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虚拟经济背景下的企业发展与职业选择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成思危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全国人大副委员长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中国民主建国会中央委员会主席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7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赢在观念上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祈金利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清华大学就业中心主任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4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4" w:hRule="atLeast"/>
        </w:trPr>
        <w:tc>
          <w:tcPr>
            <w:tcW w:w="74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  <w:t xml:space="preserve">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激扬口才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 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指点人生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彭清一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共和国十大演讲家之一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4" w:hRule="atLeast"/>
        </w:trPr>
        <w:tc>
          <w:tcPr>
            <w:tcW w:w="74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讲义</w:t>
            </w:r>
            <w:r>
              <w:rPr>
                <w:kern w:val="0"/>
                <w:szCs w:val="21"/>
                <w:rFonts w:ascii="新宋体" w:hAnsi="新宋体" w:eastAsia="新宋体"/>
              </w:rPr>
              <w:t xml:space="preserve">PPT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314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11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科技-教育-人才</w:t>
            </w:r>
            <w:r>
              <w:rPr>
                <w:b w:val="1"/>
                <w:bCs w:val="1"/>
                <w:highlight w:val="yellow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李开复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创新工场总裁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start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start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4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12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21世纪资讯行销的十大通路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刘景斓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电话行销专家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13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如何提高企业学习力和人才高速成长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艾丰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中国名牌战略最早倡导者之一。社科院研究生院、人大、北京财大等院校教授。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14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职业培训生产力报告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卢致新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北京大学的管理心理学博士、上海行动成功教育集团导师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15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信念的力量.终生学习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彭清一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共和国演讲家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16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整合与共融-文化产业化与产业文化化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石岩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电子商务战略咨询师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17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学习消费,学会消费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武高汉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中国消费者协会原副秘书长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18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体验式学习-了解自己.洞悉别人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徐国煊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体验式学习培训导师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19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情感财富论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余逸鹤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27年魔鬼教练，美国IHO国际科教集团亚太区总裁，北京(IHO)爱和荣华公司董事长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20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新经济知识时代速度学习法则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张果宁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联纵智达首席咨询顾问，国内著名职业营销经理人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21</w:t>
            </w: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儒学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jc w:val="center"/>
            </w:pPr>
            <w:r>
              <w:rPr>
                <w:color w:val="000000"/>
                <w:kern w:val="0"/>
                <w:sz w:val="24"/>
                <w:szCs w:val="24"/>
                <w:lang w:bidi="ar"/>
                <w:rFonts w:ascii="宋体" w:hAnsi="宋体" w:hint="eastAsia"/>
              </w:rPr>
              <w:t xml:space="preserve">蒋庆</w:t>
            </w: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747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905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J.创业团队建设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sz w:val="24"/>
                <w:szCs w:val="24"/>
                <w:rFonts w:ascii="宋体" w:hAnsi="宋体"/>
              </w:rPr>
            </w:r>
          </w:p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余世维</w:t>
            </w: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哈佛大学博士、</w:t>
            </w:r>
            <w:r>
              <w:rPr>
                <w:rFonts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牛津大学博士后，</w:t>
            </w:r>
            <w:r>
              <w:rPr>
                <w:rFonts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中国最受欢迎的实战型管理培训专家，</w:t>
            </w:r>
            <w:r>
              <w:rPr>
                <w:rFonts w:hint="eastAsia"/>
              </w:rPr>
            </w:r>
          </w:p>
          <w:p>
            <w:pPr>
              <w:pStyle w:val="Normal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华人最权威、最资深的实战型培训专家之一</w:t>
            </w:r>
            <w:r>
              <w:rPr>
                <w:sz w:val="24"/>
                <w:szCs w:val="24"/>
                <w:rFonts w:ascii="宋体" w:hAnsi="宋体"/>
              </w:rPr>
            </w:r>
          </w:p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top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top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03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top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04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top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05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top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J6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打造职业化团队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  <w:t xml:space="preserve">06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framePr w:hAnchor="margin" w:vAnchor="page" w:xAlign="center" w:y="1501"/>
              <w:rPr>
                <w:sz w:val="24"/>
                <w:szCs w:val="24"/>
                <w:rFonts w:ascii="宋体" w:hAnsi="宋体"/>
              </w:rPr>
              <w:jc w:val="center"/>
            </w:pPr>
            <w:r>
              <w:rPr>
                <w:sz w:val="24"/>
                <w:szCs w:val="24"/>
                <w:rFonts w:ascii="宋体" w:hAnsi="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kern w:val="0"/>
                <w:sz w:val="22"/>
                <w:rFonts w:ascii="新宋体" w:hAnsi="新宋体" w:eastAsia="新宋体"/>
              </w:rPr>
              <w:jc w:val="center"/>
            </w:pPr>
            <w:r>
              <w:rPr>
                <w:kern w:val="0"/>
                <w:sz w:val="22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09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280" w:lineRule="exact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8842" w:type="dxa"/>
            <w:gridSpan w:val="8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M.创企运营管理</w:t>
            </w:r>
            <w:r>
              <w:rPr>
                <w:b w:val="1"/>
                <w:kern w:val="0"/>
                <w:sz w:val="28"/>
                <w:szCs w:val="28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rFonts w:hint="eastAsia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宋新宇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szCs w:val="21"/>
                <w:rFonts w:hint="eastAsia"/>
              </w:rPr>
              <w:jc w:val="center"/>
            </w:pPr>
            <w:r>
              <w:rPr>
                <w:szCs w:val="21"/>
                <w:rFonts w:hint="eastAsia"/>
              </w:rPr>
              <w:t xml:space="preserve">易中创业讲师。</w:t>
            </w:r>
            <w:r>
              <w:rPr>
                <w:szCs w:val="21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德国科隆大学管理学硕士、经济学博士</w:t>
            </w:r>
            <w:r>
              <w:rPr>
                <w:szCs w:val="21"/>
                <w:rFonts w:ascii="宋体" w:hAnsi="宋体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  <w:jc w:val="start"/>
            </w:pPr>
            <w:r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  <w:t xml:space="preserve">最好的控制是激励，控制的目的：让员工主动把事情做好。</w:t>
            </w:r>
            <w:r>
              <w:rPr>
                <w:color w:val="000000"/>
                <w:kern w:val="0"/>
                <w:sz w:val="18"/>
                <w:szCs w:val="18"/>
                <w:rFonts w:ascii="新宋体" w:hAnsi="新宋体" w:eastAsia="新宋体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</w:pPr>
            <w:r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  <w:t xml:space="preserve">企业人的问题总结为四类：</w:t>
            </w:r>
            <w:r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</w:pPr>
            <w:r>
              <w:rPr>
                <w:color w:val="000000"/>
                <w:kern w:val="0"/>
                <w:sz w:val="18"/>
                <w:szCs w:val="18"/>
                <w:rFonts w:ascii="新宋体" w:hAnsi="新宋体" w:eastAsia="新宋体" w:hint="eastAsia"/>
              </w:rPr>
              <w:t xml:space="preserve">第一类是员工的工作积极性不高怎么办？第二类是员工流动率过大怎么办？如何留住骨干员工？第三类是什么样的激励机制才能使员工最大程度地发挥其潜力？第四类是不同的人员应该如何去激励？&lt;BR&gt;　</w:t>
            </w: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企业管控与激励的五个系统03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企业管控与激励的五个系统04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企业管控与激励的五个系统05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企业管控与激励的五个系统06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企业管控与激励的五个系统07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企业管控与激励的五个系统08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企业管理之营销与销售管理01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/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宋新宇</w:t>
            </w: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M10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企业管理之营销与销售管理02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M11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企业管理之营销与销售管理03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M12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企业管理之营销与销售管理04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M13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企业管理之营销与销售管理05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M14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砍掉成本--财务的12把砍刀01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>
              <w:rPr>
                <w:rFonts w:hint="eastAsia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李践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行动成功董事长，《赢利模式》创始人</w:t>
            </w: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M15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砍掉成本--财务的12把砍刀02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M16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砍掉成本--财务的12把砍刀03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M17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砍掉成本--财务的12把砍刀04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M18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中国式创业：成功创业的8个关键点01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视频课程</w:t>
            </w:r>
            <w:r/>
          </w:p>
        </w:tc>
        <w:tc>
          <w:tcPr>
            <w:tcW w:w="1134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郑清平</w:t>
            </w:r>
            <w:r/>
          </w:p>
        </w:tc>
        <w:tc>
          <w:tcPr>
            <w:tcW w:w="2693" w:type="dxa"/>
            <w:vMerge w:val="restart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中国第一创业教练</w:t>
            </w: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M19</w:t>
            </w:r>
            <w:r>
              <w:rPr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Cs w:val="21"/>
                <w:rFonts w:ascii="新宋体" w:hAnsi="新宋体" w:eastAsia="新宋体" w:hint="eastAsia"/>
              </w:rPr>
              <w:t xml:space="preserve">中国式创业：成功创业的8个关键点02</w:t>
            </w:r>
            <w:r>
              <w:rPr>
                <w:b w:val="1"/>
                <w:bCs w:val="1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1134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Merge w:val="continue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szCs w:val="21"/>
                <w:rFonts w:ascii="新宋体" w:hAnsi="新宋体" w:eastAsia="新宋体" w:hint="eastAsia"/>
              </w:rPr>
              <w:t xml:space="preserve">M20</w:t>
            </w:r>
            <w:r>
              <w:rPr>
                <w:szCs w:val="21"/>
                <w:rFonts w:ascii="新宋体" w:hAnsi="新宋体" w:eastAsia="新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如何制定营销战略规划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视频课程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彼得.多尔</w:t>
            </w:r>
            <w:r>
              <w:rPr>
                <w:sz w:val="24"/>
                <w:szCs w:val="24"/>
                <w:rFonts w:ascii="宋体" w:hAnsi="宋体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教授</w:t>
            </w:r>
            <w:r>
              <w:rPr>
                <w:sz w:val="24"/>
                <w:szCs w:val="24"/>
                <w:rFonts w:ascii="宋体" w:hAnsi="宋体"/>
              </w:rPr>
            </w:r>
          </w:p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创业达人案例</w:t>
            </w: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创业经验分享</w:t>
            </w:r>
            <w:r>
              <w:rPr>
                <w:b w:val="1"/>
                <w:bCs w:val="0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0"/>
                <w:rFonts w:hint="eastAsia"/>
              </w:rPr>
              <w:jc w:val="center"/>
            </w:pPr>
            <w:r>
              <w:rPr>
                <w:b w:val="1"/>
                <w:bCs w:val="0"/>
                <w:rFonts w:hint="eastAsia"/>
              </w:rPr>
              <w:t xml:space="preserve">千集</w:t>
            </w:r>
            <w:r>
              <w:rPr>
                <w:b w:val="1"/>
                <w:bCs w:val="0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视频</w:t>
            </w:r>
            <w:r>
              <w:rPr>
                <w:b w:val="1"/>
                <w:bCs w:val="0"/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0"/>
                <w:rFonts w:hint="eastAsia"/>
              </w:rPr>
              <w:jc w:val="center"/>
            </w:pPr>
            <w:r>
              <w:rPr>
                <w:b w:val="1"/>
                <w:bCs w:val="0"/>
                <w:rFonts w:hint="eastAsia"/>
              </w:rPr>
              <w:t xml:space="preserve">达人</w:t>
            </w:r>
            <w:r>
              <w:rPr>
                <w:b w:val="1"/>
                <w:bCs w:val="0"/>
                <w:rFonts w:hint="eastAsia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0"/>
                <w:rFonts w:hint="eastAsia"/>
              </w:rPr>
              <w:jc w:val="center"/>
            </w:pPr>
            <w:r>
              <w:rPr>
                <w:b w:val="1"/>
                <w:bCs w:val="0"/>
                <w:rFonts w:hint="eastAsia"/>
              </w:rPr>
              <w:t xml:space="preserve">真实成功</w:t>
            </w:r>
            <w:r>
              <w:rPr>
                <w:b w:val="1"/>
                <w:bCs w:val="0"/>
                <w:lang w:val="en-US" w:eastAsia="zh-CN"/>
                <w:rFonts w:hint="eastAsia"/>
              </w:rPr>
              <w:t xml:space="preserve">案例</w:t>
            </w:r>
            <w:r>
              <w:rPr>
                <w:b w:val="1"/>
                <w:bCs w:val="0"/>
                <w:lang w:val="en-US" w:eastAsia="zh-CN"/>
                <w:rFonts w:eastAsia="宋体"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1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</w:rPr>
              <w:jc w:val="center"/>
            </w:pPr>
            <w:r>
              <w:rPr>
                <w:bCs w:val="1"/>
              </w:rPr>
              <w:t xml:space="preserve">冒险养海参鲍鱼</w:t>
            </w:r>
            <w:r>
              <w:rPr>
                <w:bCs w:val="1"/>
                <w:rFonts w:hint="eastAsia"/>
              </w:rPr>
              <w:t xml:space="preserve">，</w:t>
            </w:r>
            <w:r>
              <w:rPr>
                <w:bCs w:val="1"/>
              </w:rPr>
              <w:t xml:space="preserve">大量收海参的背后</w:t>
            </w:r>
            <w:r>
              <w:rPr>
                <w:bCs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</w:rPr>
              <w:jc w:val="center"/>
            </w:pPr>
            <w:r>
              <w:rPr>
                <w:bCs w:val="1"/>
              </w:rPr>
              <w:t xml:space="preserve">致富经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</w:rPr>
              <w:jc w:val="center"/>
            </w:pPr>
            <w:r>
              <w:rPr>
                <w:bCs w:val="1"/>
              </w:rPr>
              <w:t xml:space="preserve">郭天助</w:t>
            </w:r>
            <w:r>
              <w:rPr>
                <w:bCs w:val="1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年入1000万</w:t>
            </w:r>
            <w:r>
              <w:rPr>
                <w:bCs w:val="1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2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媳妇赶鸭下海卖海鸭蛋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  <w:t xml:space="preserve">致富经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宋红荣</w:t>
            </w:r>
            <w:r>
              <w:rPr>
                <w:bCs w:val="1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年入200万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3</w:t>
            </w: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100元一个还不够卖的沙窝萝卜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致富经</w:t>
            </w:r>
            <w:r>
              <w:rPr>
                <w:bCs w:val="1"/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李树光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lang w:val="en-US" w:eastAsia="zh-CN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lang w:val="en-US" w:eastAsia="zh-CN"/>
                <w:rFonts w:ascii="宋体" w:hAnsi="宋体" w:hint="eastAsia"/>
              </w:rPr>
              <w:t xml:space="preserve">4</w:t>
            </w:r>
            <w:r>
              <w:rPr>
                <w:b w:val="1"/>
                <w:sz w:val="24"/>
                <w:szCs w:val="24"/>
                <w:lang w:val="en-US" w:eastAsia="zh-CN"/>
                <w:rFonts w:ascii="宋体" w:hAnsi="宋体" w:eastAsia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  <w:t xml:space="preserve">个人能力与责任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创业经验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  <w:t xml:space="preserve">马云</w:t>
            </w:r>
            <w:r>
              <w:rPr>
                <w:bCs w:val="1"/>
                <w:rFonts w:hint="eastAsia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Cs w:val="1"/>
                <w:rFonts w:hint="eastAsia"/>
              </w:rPr>
              <w:jc w:val="center"/>
            </w:pPr>
            <w:r>
              <w:rPr>
                <w:bCs w:val="1"/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</w:rPr>
              <w:jc w:val="center"/>
            </w:pP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世界大师专辑（500集视频建设中）</w:t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1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对话总裁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2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博恩 . 崔西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3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TED讲坛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  <w:t xml:space="preserve">4</w:t>
            </w: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  <w:t xml:space="preserve">罗杰 . 道森</w:t>
            </w:r>
            <w:r>
              <w:rPr>
                <w:b w:val="1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 w:hint="eastAsia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 w:hint="eastAsia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企业大学</w:t>
            </w:r>
            <w:r>
              <w:rPr>
                <w:b w:val="1"/>
                <w:color w:val="000000"/>
                <w:kern w:val="0"/>
                <w:sz w:val="28"/>
                <w:szCs w:val="28"/>
                <w:lang w:val="en-US" w:eastAsia="zh-CN"/>
                <w:rFonts w:ascii="新宋体" w:hAnsi="新宋体" w:eastAsia="新宋体" w:hint="eastAsia"/>
              </w:rPr>
              <w:t xml:space="preserve">专</w:t>
            </w:r>
            <w:r>
              <w:rPr>
                <w:b w:val="1"/>
                <w:color w:val="000000"/>
                <w:kern w:val="0"/>
                <w:sz w:val="28"/>
                <w:szCs w:val="28"/>
                <w:rFonts w:ascii="新宋体" w:hAnsi="新宋体" w:eastAsia="新宋体" w:hint="eastAsia"/>
              </w:rPr>
              <w:t xml:space="preserve">辑（1600集视频建设中）</w:t>
            </w: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567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sz w:val="24"/>
                <w:szCs w:val="24"/>
                <w:rFonts w:ascii="宋体" w:hAnsi="宋体"/>
              </w:rPr>
              <w:jc w:val="center"/>
            </w:pPr>
            <w:r>
              <w:rPr>
                <w:b w:val="1"/>
                <w:sz w:val="24"/>
                <w:szCs w:val="24"/>
                <w:rFonts w:ascii="宋体" w:hAnsi="宋体"/>
              </w:rPr>
            </w:r>
          </w:p>
        </w:tc>
        <w:tc>
          <w:tcPr>
            <w:tcW w:w="3085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rFonts w:hint="eastAsia"/>
              </w:rPr>
              <w:jc w:val="center"/>
            </w:pPr>
            <w:r>
              <w:rPr>
                <w:b w:val="1"/>
                <w:rFonts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 w:hint="eastAsia"/>
              </w:rPr>
            </w:r>
          </w:p>
        </w:tc>
        <w:tc>
          <w:tcPr>
            <w:tcW w:w="1134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jc w:val="center"/>
            </w:pPr>
            <w:r/>
          </w:p>
        </w:tc>
        <w:tc>
          <w:tcPr>
            <w:tcW w:w="2693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rFonts w:hint="eastAsia"/>
              </w:rPr>
              <w:jc w:val="center"/>
            </w:pPr>
            <w:r>
              <w:rPr>
                <w:rFonts w:hint="eastAsia"/>
              </w:rPr>
            </w:r>
          </w:p>
        </w:tc>
        <w:tc>
          <w:tcPr>
            <w:tcW w:w="556" w:type="dxa"/>
            <w:gridSpan w:val="2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  <w:tc>
          <w:tcPr>
            <w:tcW w:w="236" w:type="dxa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color w:val="000000"/>
                <w:kern w:val="0"/>
                <w:szCs w:val="21"/>
                <w:rFonts w:ascii="新宋体" w:hAnsi="新宋体" w:eastAsia="新宋体"/>
              </w:rPr>
              <w:jc w:val="center"/>
            </w:pPr>
            <w:r>
              <w:rPr>
                <w:color w:val="000000"/>
                <w:kern w:val="0"/>
                <w:szCs w:val="21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第二部分    求职就业总库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知识经验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文献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7个分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库）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t xml:space="preserve">就业资讯、求职简历、面试笔试、求职宝典、初涉职场、职场智慧、职场达人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第三部分     创新创业总库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知识经验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文献库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9个分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t xml:space="preserve">创业资讯、万众创新、创客项目、教学实训、创业计划书、</w:t>
            </w: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</w:r>
          </w:p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t xml:space="preserve">小微企业、创业投融资、孵化基地、创业达人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第四部分     职业测评总库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教育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文献库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7个分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t xml:space="preserve">今日推荐、职商测评、创客测评、情商测评、能力测评、压力测评、知识资讯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第五部分     职业规划总库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教育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文献库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7个分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1"/>
                <w:szCs w:val="21"/>
                <w:lang w:val="en-US" w:eastAsia="zh-CN"/>
                <w:rFonts w:ascii="新宋体" w:hAnsi="新宋体" w:eastAsia="新宋体" w:hint="eastAsia"/>
              </w:rPr>
              <w:t xml:space="preserve">今日推荐、自我认知、职业认知、目标明确、科学规划、职业规划书、精彩人生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480" w:lineRule="auto"/>
              <w:framePr w:hAnchor="margin" w:vAnchor="page" w:xAlign="center" w:y="1501"/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kern w:val="0"/>
                <w:sz w:val="32"/>
                <w:szCs w:val="32"/>
                <w:rFonts w:ascii="新宋体" w:hAnsi="新宋体" w:eastAsia="新宋体" w:hint="eastAsia"/>
              </w:rPr>
              <w:t xml:space="preserve">第六部分     国考政策总库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（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教育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文献库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3个分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库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  <w:t xml:space="preserve">）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248" w:hRule="atLeast"/>
        </w:trPr>
        <w:tc>
          <w:tcPr>
            <w:tcW w:w="9409" w:type="dxa"/>
            <w:gridSpan w:val="9"/>
            <w:vAlign w:val="center"/>
            <w:textDirection w:val="lrTb"/>
          </w:tcPr>
          <w:p>
            <w:pPr>
              <w:pStyle w:val="Normal"/>
              <w:spacing w:afterAutospacing="false" w:beforeAutospacing="false" w:line="360" w:lineRule="auto"/>
              <w:framePr w:hAnchor="margin" w:vAnchor="page" w:xAlign="center" w:y="1501"/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jc w:val="center"/>
            </w:pP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国考真题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、名企官网招聘</w:t>
            </w:r>
            <w:r>
              <w:rPr>
                <w:b w:val="1"/>
                <w:bCs w:val="1"/>
                <w:color w:val="000000"/>
                <w:kern w:val="0"/>
                <w:sz w:val="24"/>
                <w:szCs w:val="24"/>
                <w:lang w:val="en-US" w:eastAsia="zh-CN"/>
                <w:rFonts w:ascii="新宋体" w:hAnsi="新宋体" w:eastAsia="新宋体" w:hint="eastAsia"/>
              </w:rPr>
              <w:t xml:space="preserve">、政策法规</w:t>
            </w:r>
            <w:r>
              <w:rPr>
                <w:color w:val="000000"/>
                <w:kern w:val="0"/>
                <w:szCs w:val="21"/>
                <w:lang w:val="en-US" w:eastAsia="zh-CN"/>
                <w:rFonts w:ascii="新宋体" w:hAnsi="新宋体" w:eastAsia="新宋体"/>
              </w:rPr>
            </w:r>
          </w:p>
        </w:tc>
      </w:tr>
    </w:tbl>
    <w:p>
      <w:pPr>
        <w:pStyle w:val="Normal"/>
        <w:spacing w:afterAutospacing="false" w:beforeAutospacing="false" w:line="360" w:lineRule="auto"/>
        <w:ind w:right="839"/>
        <w:rPr>
          <w:b w:val="1"/>
          <w:color w:val="000000"/>
          <w:szCs w:val="21"/>
        </w:rPr>
      </w:pPr>
      <w:r>
        <w:rPr>
          <w:b w:val="1"/>
          <w:color w:val="000000"/>
          <w:szCs w:val="21"/>
        </w:rPr>
      </w:r>
    </w:p>
    <w:p>
      <w:pPr>
        <w:pStyle w:val="Normal"/>
        <w:spacing w:afterAutospacing="false" w:beforeAutospacing="false" w:line="360" w:lineRule="auto"/>
        <w:ind w:firstLine="482" w:firstLineChars="200" w:right="839"/>
        <w:rPr>
          <w:b w:val="1"/>
          <w:color w:val="000000"/>
          <w:sz w:val="24"/>
          <w:szCs w:val="24"/>
          <w:rFonts w:hint="eastAsia"/>
        </w:rPr>
      </w:pPr>
      <w:r>
        <w:rPr>
          <w:b w:val="1"/>
          <w:color w:val="000000"/>
          <w:sz w:val="24"/>
          <w:szCs w:val="24"/>
          <w:rFonts w:hint="eastAsia"/>
        </w:rPr>
        <w:t xml:space="preserve">战略规划</w:t>
      </w:r>
      <w:r>
        <w:rPr>
          <w:bCs w:val="1"/>
          <w:color w:val="000000"/>
          <w:sz w:val="24"/>
          <w:szCs w:val="24"/>
          <w:rFonts w:hint="eastAsia"/>
        </w:rPr>
        <w:t xml:space="preserve">：我们将不断整合、开发更多的名师名家最新权威课程和实用教育资源，创新更多线上线下相结合的项目：</w:t>
      </w:r>
      <w:r>
        <w:rPr>
          <w:bCs w:val="1"/>
          <w:color w:val="000000"/>
          <w:sz w:val="24"/>
          <w:szCs w:val="24"/>
          <w:rFonts w:hint="eastAsia"/>
        </w:rPr>
      </w:r>
    </w:p>
    <w:p>
      <w:pPr>
        <w:pStyle w:val="Normal"/>
        <w:numPr>
          <w:ilvl w:val="0"/>
          <w:numId w:val="1"/>
        </w:numPr>
        <w:spacing w:afterAutospacing="false" w:beforeAutospacing="false" w:line="360" w:lineRule="auto"/>
        <w:ind w:firstLine="480" w:firstLineChars="200" w:right="839"/>
        <w:rPr>
          <w:bCs w:val="1"/>
          <w:color w:val="000000"/>
          <w:sz w:val="24"/>
          <w:szCs w:val="24"/>
          <w:rFonts w:hint="eastAsia"/>
        </w:rPr>
      </w:pPr>
      <w:r>
        <w:rPr>
          <w:bCs w:val="1"/>
          <w:color w:val="000000"/>
          <w:sz w:val="24"/>
          <w:szCs w:val="24"/>
          <w:rFonts w:hint="eastAsia"/>
        </w:rPr>
        <w:t xml:space="preserve">支持合作院校“大学生职业规划与就业创业教育”“未来职业精英培训”等学科资源建设与师生教学研究工作。</w:t>
      </w:r>
      <w:r>
        <w:rPr>
          <w:bCs w:val="1"/>
          <w:color w:val="000000"/>
          <w:sz w:val="24"/>
          <w:szCs w:val="24"/>
          <w:rFonts w:hint="eastAsia"/>
        </w:rPr>
      </w:r>
    </w:p>
    <w:p>
      <w:pPr>
        <w:pStyle w:val="Normal"/>
        <w:numPr>
          <w:ilvl w:val="0"/>
          <w:numId w:val="1"/>
        </w:numPr>
        <w:spacing w:afterAutospacing="false" w:beforeAutospacing="false" w:line="360" w:lineRule="auto"/>
        <w:ind w:firstLine="480" w:firstLineChars="200" w:right="839"/>
        <w:rPr>
          <w:bCs w:val="1"/>
          <w:color w:val="000000"/>
          <w:sz w:val="24"/>
          <w:szCs w:val="24"/>
          <w:rFonts w:hint="eastAsia"/>
        </w:rPr>
      </w:pPr>
      <w:r>
        <w:rPr>
          <w:bCs w:val="1"/>
          <w:color w:val="000000"/>
          <w:sz w:val="24"/>
          <w:szCs w:val="24"/>
          <w:rFonts w:hint="eastAsia"/>
        </w:rPr>
        <w:t xml:space="preserve">支持合作企业“员工职业发展规划与创新创业教育”“一线职业精英培训”等企业大学建设与全员教学培训工作。</w:t>
      </w:r>
      <w:r>
        <w:rPr>
          <w:bCs w:val="1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afterAutospacing="false" w:beforeAutospacing="false" w:line="360" w:lineRule="auto"/>
        <w:ind w:firstLine="480" w:firstLineChars="200" w:right="839"/>
        <w:rPr>
          <w:bCs w:val="1"/>
          <w:color w:val="000000"/>
          <w:sz w:val="24"/>
          <w:szCs w:val="24"/>
          <w:rFonts w:hint="eastAsia"/>
        </w:rPr>
      </w:pPr>
      <w:r>
        <w:rPr>
          <w:bCs w:val="1"/>
          <w:color w:val="000000"/>
          <w:sz w:val="24"/>
          <w:szCs w:val="24"/>
          <w:rFonts w:hint="eastAsia"/>
        </w:rPr>
        <w:t xml:space="preserve">支持广大青年“职业发展规划与就业创业教育”“未来职业精英培训”等会员教学培训工作。</w:t>
      </w:r>
      <w:r>
        <w:rPr>
          <w:bCs w:val="1"/>
          <w:color w:val="000000"/>
          <w:sz w:val="24"/>
          <w:szCs w:val="24"/>
        </w:rPr>
      </w:r>
    </w:p>
    <w:sectPr>
      <w:headerReference r:id="rId4" w:type="default"/>
      <w:footerReference r:id="rId5" w:type="default"/>
      <w:type w:val="nextPage"/>
      <w:docGrid w:type="lines" w:linePitch="312"/>
      <w:pgSz w:w="11906" w:h="16838"/>
      <w:pgMar w:top="1440" w:right="1134" w:bottom="1440" w:left="1134" w:header="851" w:footer="992" w:gutter="0"/>
      <w:pgNumType w:start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s="http://schemas.microsoft.com/office/word/2010/wordprocessingShape" xmlns:r="http://schemas.openxmlformats.org/officeDocument/2006/relationships" xmlns:v="urn:schemas-microsoft-com:vml" xmlns:w="http://schemas.openxmlformats.org/wordprocessingml/2006/main" xmlns:o="urn:schemas-microsoft-com:office:office" xmlns:w10="urn:schemas-microsoft-com:office:word" xmlns:wp="http://schemas.openxmlformats.org/drawingml/2006/wordprocessingDrawing">
  <w:p>
    <w:pPr>
      <w:pStyle w:val="Footer"/>
      <w:tabs>
        <w:tab w:val="clear" w:pos="4153"/>
        <w:tab w:val="clear" w:pos="8306"/>
      </w:tabs>
    </w:pPr>
    <w:r>
      <w:drawing>
        <wp:anchor distT="0" distB="0" distL="0" distR="0" relativeHeight="252184576" behindDoc="0" allowOverlap="1" locked="0" layoutInCell="1" simplePos="0">
          <wp:simplePos y="0" x="0"/>
          <wp:positionH relativeFrom="margin">
            <wp:align>center</wp:align>
          </wp:positionH>
          <wp:positionV relativeFrom="paragraph">
            <wp:posOffset>0</wp:posOffset>
          </wp:positionV>
          <wp:extent cy="1828800" cx="1828800"/>
          <wp:wrapNone/>
          <wp:docPr id="1" name="_x0000_s2049"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y="0" x="0"/>
                    <a:ext cy="1828800" cx="1828800"/>
                  </a:xfrm>
                  <a:prstGeom prst="rect"/>
                </wps:spPr>
                <wps:txbx style="mso-fit-shape-to-text:t;" inset="0pt,0pt,0pt,0pt">
                  <w:txbxContent>
                    <w:p>
                      <w:pPr>
                        <w:pStyle w:val="Normal"/>
                        <w:snapToGrid w:val="off"/>
                        <w:rPr>
                          <w:sz w:val="18"/>
                          <w:rFonts w:hint="eastAsia"/>
                        </w:rPr>
                      </w:pPr>
                      <w:r>
                        <w:rPr>
                          <w:sz w:val="18"/>
                          <w:rFonts w:hint="eastAsia"/>
                        </w:rPr>
                        <w:fldChar w:fldCharType="begin"/>
                      </w:r>
                      <w:r>
                        <w:rPr>
                          <w:sz w:val="18"/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sz w:val="18"/>
                          <w:rFonts w:hint="eastAsia"/>
                        </w:rPr>
                        <w:fldChar w:fldCharType="separate"/>
                      </w:r>
                      <w:r>
                        <w:t xml:space="preserve">1</w:t>
                      </w:r>
                      <w:r>
                        <w:rPr>
                          <w:sz w:val="18"/>
                          <w:rFonts w:hint="eastAsia"/>
                        </w:rPr>
                        <w:fldChar w:fldCharType="end"/>
                      </w:r>
                      <w:r>
                        <w:rPr>
                          <w:sz w:val="18"/>
                          <w:rFonts w:hint="eastAsia"/>
                        </w:rPr>
                      </w:r>
                    </w:p>
                    <w:p>
                      <w:pPr>
                        <w:pStyle w:val="Normal"/>
                      </w:pPr>
                      <w:r/>
                    </w:p>
                  </w:txbxContent>
                </wps:txbx>
                <wps:bodyPr rot="0" vert="horz" wrap="square" lIns="0" tIns="0" rIns="0" bIns="0" anchor="t" anchorCtr="0"/>
              </wps:wsp>
            </a:graphicData>
          </a:graphic>
        </wp:anchor>
      </w:drawing>
    </w:r>
    <w:r/>
  </w:p>
</w:ftr>
</file>

<file path=word/header1.xml><?xml version="1.0" encoding="utf-8"?>
<w:hd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Header"/>
      <w:pBdr>
        <w:bottom w:val="none" w:color="000000" w:sz="0" w:space="0" w:shadow="off" w:frame="off"/>
      </w:pBdr>
      <w:tabs>
        <w:tab w:val="clear" w:pos="4153"/>
        <w:tab w:val="clear" w:pos="8306"/>
      </w:tabs>
    </w:pPr>
    <w:r/>
  </w:p>
</w:hdr>
</file>

<file path=word/numbering.xml><?xml version="1.0" encoding="utf-8"?>
<w:numbering xmlns:w15="http://schemas.microsoft.com/office/word/2012/wordml" xmlns:wps="http://schemas.microsoft.com/office/word/2010/wordprocessingShape" xmlns:r="http://schemas.openxmlformats.org/officeDocument/2006/relationships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a="http://schemas.openxmlformats.org/drawingml/2006/main" xmlns:wpi="http://schemas.microsoft.com/office/word/2010/wordprocessingInk" xmlns:w10="urn:schemas-microsoft-com:office:word" xmlns:m="http://schemas.openxmlformats.org/officeDocument/2006/math" mc:Ignorable="w14 wp14">
  <w:abstractNum w:abstractNumId="0">
    <w:nsid w:val="FF2EEA4F"/>
    <w:multiLevelType w:val="singleLevel"/>
    <w:tmpl w:val="FF2EEA4F"/>
    <w:lvl w:ilvl="0" w:tentative="false">
      <w:start w:val="1"/>
      <w:numFmt w:val="decimal"/>
      <w:suff w:val="nothing"/>
      <w:lvlText w:val="%1、" w:null="false"/>
      <w:lvlJc w:val="left"/>
      <w:pPr>
        <w:pStyle w:val="Normal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00"/>
  <w:compat>
    <w:balanceSingleByteDoubleByteWidth/>
    <w:doNotLeaveBackslashAlon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pPrDefault>
      <w:rPr>
        <w:rFonts w:ascii="Times New Roman" w:eastAsia="宋体" w:hAnsi="Times New Roman" w:cs="Times New Roman"/>
        <w:lang w:val="en-US"/>
      </w:rPr>
    </w:p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2"/>
      <w:lang w:val="en-US" w:eastAsia="zh-CN" w:bidi="ar-SA"/>
      <w:rFonts w:ascii="Calibri" w:hAnsi="Calibri"/>
    </w:rPr>
  </w:style>
  <w:style w:type="paragraph" w:styleId="Heading1" w:default="0">
    <w:name w:val="标题 1"/>
    <w:basedOn w:val="Normal"/>
    <w:link w:val="UserStyle_0"/>
    <w:pPr>
      <w:outlineLvl w:val="0"/>
      <w:spacing w:after="330" w:afterAutospacing="false" w:before="340" w:beforeAutospacing="false" w:line="578" w:lineRule="auto"/>
    </w:pPr>
    <w:rPr>
      <w:b w:val="1"/>
      <w:bCs w:val="1"/>
      <w:kern w:val="44"/>
      <w:sz w:val="44"/>
      <w:szCs w:val="44"/>
      <w:rFonts w:ascii="Calibri" w:hAnsi="Calibri" w:eastAsia="宋体"/>
    </w:rPr>
  </w:style>
  <w:style w:type="paragraph" w:styleId="Heading2" w:default="0">
    <w:name w:val="标题 2"/>
    <w:basedOn w:val="Normal"/>
    <w:link w:val="UserStyle_1"/>
    <w:pPr>
      <w:outlineLvl w:val="1"/>
      <w:spacing w:after="260" w:afterAutospacing="false" w:before="260" w:beforeAutospacing="false" w:line="416" w:lineRule="auto"/>
    </w:pPr>
    <w:rPr>
      <w:b w:val="1"/>
      <w:bCs w:val="1"/>
      <w:sz w:val="32"/>
      <w:szCs w:val="32"/>
      <w:rFonts w:ascii="Arial" w:hAnsi="Arial" w:eastAsia="黑体"/>
    </w:rPr>
  </w:style>
  <w:style w:type="character" w:styleId="NormalCharacter" w:default="0">
    <w:name w:val="默认段落字体"/>
    <w:link w:val="Normal"/>
  </w:style>
  <w:style w:type="table" w:styleId="TableNormal" w:default="0">
    <w:name w:val="普通表格"/>
    <w:link w:val="Normal"/>
  </w:style>
  <w:style w:type="character" w:styleId="UserStyle_0" w:default="0">
    <w:name w:val="标题 1 Char"/>
    <w:link w:val="Heading1"/>
    <w:rPr>
      <w:b w:val="1"/>
      <w:bCs w:val="1"/>
      <w:kern w:val="44"/>
      <w:sz w:val="44"/>
      <w:szCs w:val="44"/>
      <w:rFonts w:ascii="Calibri" w:hAnsi="Calibri" w:eastAsia="宋体"/>
    </w:rPr>
  </w:style>
  <w:style w:type="character" w:styleId="UserStyle_1" w:default="0">
    <w:name w:val="标题 2 Char"/>
    <w:link w:val="Heading2"/>
    <w:rPr>
      <w:b w:val="1"/>
      <w:bCs w:val="1"/>
      <w:sz w:val="32"/>
      <w:szCs w:val="32"/>
      <w:rFonts w:ascii="Arial" w:hAnsi="Arial" w:eastAsia="黑体"/>
    </w:rPr>
  </w:style>
  <w:style w:type="paragraph" w:styleId="Acetate" w:default="0">
    <w:name w:val="批注框文本"/>
    <w:basedOn w:val="Normal"/>
    <w:link w:val="UserStyle_2"/>
    <w:rPr>
      <w:sz w:val="18"/>
      <w:szCs w:val="18"/>
      <w:rFonts w:ascii="Calibri" w:hAnsi="Calibri" w:eastAsia="宋体"/>
    </w:rPr>
  </w:style>
  <w:style w:type="character" w:styleId="UserStyle_2" w:default="0">
    <w:name w:val="批注框文本 Char"/>
    <w:link w:val="Acetate"/>
    <w:rPr>
      <w:sz w:val="18"/>
      <w:szCs w:val="18"/>
      <w:rFonts w:ascii="Calibri" w:hAnsi="Calibri" w:eastAsia="宋体"/>
    </w:rPr>
  </w:style>
  <w:style w:type="paragraph" w:styleId="Footer" w:default="0">
    <w:name w:val="页脚"/>
    <w:basedOn w:val="Normal"/>
    <w:link w:val="UserStyle_3"/>
    <w:pPr>
      <w:snapToGrid w:val="off"/>
      <w:tabs>
        <w:tab w:val="center" w:pos="4153"/>
        <w:tab w:val="right" w:pos="8306"/>
      </w:tabs>
      <w:jc w:val="start"/>
    </w:pPr>
    <w:rPr>
      <w:sz w:val="18"/>
      <w:szCs w:val="18"/>
    </w:rPr>
  </w:style>
  <w:style w:type="character" w:styleId="UserStyle_3" w:default="0">
    <w:name w:val="页脚 Char"/>
    <w:link w:val="Footer"/>
    <w:rPr>
      <w:sz w:val="18"/>
      <w:szCs w:val="18"/>
    </w:rPr>
  </w:style>
  <w:style w:type="paragraph" w:styleId="Header" w:default="0">
    <w:name w:val="页眉"/>
    <w:basedOn w:val="Normal"/>
    <w:link w:val="UserStyle_4"/>
    <w:pPr>
      <w:snapToGrid w:val="off"/>
      <w:pBdr>
        <w:bottom w:val="single" w:color="000000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UserStyle_4" w:default="0">
    <w:name w:val="页眉 Char"/>
    <w:link w:val="Header"/>
    <w:rPr>
      <w:sz w:val="18"/>
      <w:szCs w:val="18"/>
    </w:rPr>
  </w:style>
  <w:style w:type="paragraph" w:styleId="TOC1" w:default="0">
    <w:name w:val="目录 1"/>
    <w:basedOn w:val="Normal"/>
    <w:link w:val="Normal"/>
    <w:pPr>
      <w:spacing w:after="100" w:afterAutospacing="false" w:beforeAutospacing="false" w:line="276" w:lineRule="auto"/>
      <w:jc w:val="start"/>
    </w:pPr>
    <w:rPr>
      <w:kern w:val="0"/>
      <w:sz w:val="22"/>
    </w:rPr>
  </w:style>
  <w:style w:type="paragraph" w:styleId="Title" w:default="0">
    <w:name w:val="标题"/>
    <w:basedOn w:val="Normal"/>
    <w:link w:val="UserStyle_5"/>
    <w:pPr>
      <w:outlineLvl w:val="0"/>
      <w:spacing w:after="60" w:afterAutospacing="false" w:before="240" w:beforeAutospacing="false" w:lineRule="auto"/>
      <w:jc w:val="center"/>
    </w:pPr>
    <w:rPr>
      <w:b w:val="1"/>
      <w:bCs w:val="1"/>
      <w:sz w:val="32"/>
      <w:szCs w:val="32"/>
      <w:rFonts w:ascii="Cambria" w:hAnsi="Cambria" w:eastAsia="宋体"/>
    </w:rPr>
  </w:style>
  <w:style w:type="character" w:styleId="UserStyle_5" w:default="0">
    <w:name w:val="标题 Char"/>
    <w:link w:val="Title"/>
    <w:rPr>
      <w:b w:val="1"/>
      <w:bCs w:val="1"/>
      <w:sz w:val="32"/>
      <w:szCs w:val="32"/>
      <w:rFonts w:ascii="Cambria" w:hAnsi="Cambria" w:eastAsia="宋体"/>
    </w:rPr>
  </w:style>
  <w:style w:type="character" w:styleId="Strong" w:default="0">
    <w:name w:val="要点"/>
    <w:link w:val="Normal"/>
    <w:rPr>
      <w:b w:val="1"/>
      <w:bCs w:val="1"/>
    </w:rPr>
  </w:style>
  <w:style w:type="character" w:styleId="Hyperlink" w:default="0">
    <w:name w:val="超链接"/>
    <w:link w:val="Normal"/>
    <w:rPr>
      <w:color w:val="5a5a5a"/>
      <w:sz w:val="18"/>
      <w:szCs w:val="18"/>
      <w:u w:val="none"/>
    </w:rPr>
  </w:style>
  <w:style w:type="character" w:styleId="UserStyle_6" w:default="0">
    <w:name w:val="日期 Char"/>
    <w:link w:val="UserStyle_7"/>
    <w:rPr>
      <w:szCs w:val="20"/>
      <w:rFonts w:ascii="Times New Roman" w:hAnsi="Times New Roman" w:eastAsia="宋体"/>
    </w:rPr>
  </w:style>
  <w:style w:type="paragraph" w:styleId="UserStyle_7" w:default="0">
    <w:name w:val="Date"/>
    <w:basedOn w:val="Normal"/>
    <w:link w:val="UserStyle_6"/>
    <w:pPr>
      <w:ind w:left="100" w:leftChars="2500"/>
    </w:pPr>
    <w:rPr>
      <w:szCs w:val="20"/>
      <w:rFonts w:ascii="Times New Roman" w:hAnsi="Times New Roman" w:eastAsia="宋体"/>
    </w:rPr>
  </w:style>
  <w:style w:type="character" w:styleId="UserStyle_8" w:default="0">
    <w:name w:val="无间隔 Char"/>
    <w:link w:val="UserStyle_9"/>
    <w:rPr>
      <w:kern w:val="0"/>
      <w:sz w:val="22"/>
    </w:rPr>
  </w:style>
  <w:style w:type="paragraph" w:styleId="UserStyle_9" w:default="0">
    <w:name w:val="No Spacing"/>
    <w:link w:val="UserStyle_8"/>
    <w:rPr>
      <w:sz w:val="22"/>
      <w:lang w:val="en-US" w:eastAsia="zh-CN" w:bidi="ar-SA"/>
    </w:rPr>
  </w:style>
  <w:style w:type="character" w:styleId="UserStyle_10" w:default="0">
    <w:name w:val="page number"/>
    <w:link w:val="Normal"/>
  </w:style>
  <w:style w:type="character" w:styleId="UserStyle_11" w:default="0">
    <w:name w:val="No Spacing Char Char"/>
    <w:link w:val="UserStyle_12"/>
    <w:rPr>
      <w:kern w:val="2"/>
      <w:sz w:val="22"/>
      <w:szCs w:val="22"/>
      <w:lang w:val="en-US" w:eastAsia="zh-CN"/>
      <w:rFonts w:ascii="Calibri" w:hAnsi="Calibri" w:eastAsia="Times New Roman"/>
    </w:rPr>
  </w:style>
  <w:style w:type="paragraph" w:styleId="UserStyle_12" w:default="0">
    <w:name w:val="No Spacing1"/>
    <w:link w:val="UserStyle_11"/>
    <w:rPr>
      <w:kern w:val="2"/>
      <w:sz w:val="22"/>
      <w:szCs w:val="22"/>
      <w:lang w:val="en-US" w:eastAsia="zh-CN" w:bidi="ar-SA"/>
      <w:rFonts w:ascii="Calibri" w:hAnsi="Calibri" w:eastAsia="Times New Roman"/>
    </w:rPr>
  </w:style>
  <w:style w:type="character" w:styleId="UserStyle_13" w:default="0">
    <w:name w:val="纯文本 Char"/>
    <w:link w:val="UserStyle_14"/>
    <w:rPr>
      <w:szCs w:val="20"/>
      <w:rFonts w:ascii="宋体" w:hAnsi="Courier New" w:eastAsia="宋体"/>
    </w:rPr>
  </w:style>
  <w:style w:type="paragraph" w:styleId="UserStyle_14" w:default="0">
    <w:name w:val="Plain Text"/>
    <w:basedOn w:val="Normal"/>
    <w:link w:val="UserStyle_13"/>
    <w:rPr>
      <w:szCs w:val="20"/>
      <w:rFonts w:ascii="宋体" w:hAnsi="Courier New" w:eastAsia="宋体"/>
    </w:rPr>
  </w:style>
  <w:style w:type="paragraph" w:styleId="UserStyle_15" w:default="0">
    <w:name w:val="List Paragraph"/>
    <w:basedOn w:val="Normal"/>
    <w:link w:val="Normal"/>
    <w:pPr>
      <w:ind w:firstLine="420" w:firstLineChars="200"/>
    </w:pPr>
    <w:rPr>
      <w:rFonts w:ascii="Calibri" w:hAnsi="Calibri" w:eastAsia="宋体"/>
    </w:rPr>
  </w:style>
  <w:style w:type="paragraph" w:styleId="UserStyle_16" w:default="0">
    <w:name w:val="无间隔1"/>
    <w:link w:val="Normal"/>
    <w:pPr>
      <w:widowControl w:val="off"/>
      <w:jc w:val="both"/>
    </w:pPr>
    <w:rPr>
      <w:lang w:val="en-US" w:eastAsia="zh-CN" w:bidi="ar-SA"/>
      <w:rFonts w:ascii="Calibri" w:hAnsi="Calibri"/>
    </w:rPr>
  </w:style>
  <w:style w:type="paragraph" w:styleId="UserStyle_17" w:default="0">
    <w:name w:val="列出段落1"/>
    <w:basedOn w:val="Normal"/>
    <w:link w:val="Normal"/>
    <w:pPr>
      <w:ind w:firstLine="420" w:firstLineChars="200"/>
      <w:jc w:val="start"/>
    </w:pPr>
    <w:rPr>
      <w:kern w:val="0"/>
      <w:sz w:val="24"/>
      <w:szCs w:val="24"/>
      <w:rFonts w:ascii="Times New Roman" w:hAnsi="Times New Roman"/>
    </w:rPr>
  </w:style>
  <w:style w:type="paragraph" w:styleId="UserStyle_18" w:default="0">
    <w:name w:val="123"/>
    <w:basedOn w:val="Normal"/>
    <w:link w:val="Normal"/>
    <w:pPr>
      <w:spacing w:after="100" w:afterAutospacing="true" w:before="100" w:beforeAutospacing="true" w:line="300" w:lineRule="atLeast"/>
      <w:jc w:val="start"/>
    </w:pPr>
    <w:rPr>
      <w:color w:val="051c48"/>
      <w:kern w:val="0"/>
      <w:sz w:val="18"/>
      <w:szCs w:val="18"/>
      <w:rFonts w:ascii="宋体" w:hAnsi="宋体"/>
    </w:rPr>
  </w:style>
  <w:style w:type="paragraph" w:styleId="UserStyle_19" w:default="0">
    <w:name w:val="TOC 标题1"/>
    <w:basedOn w:val="Heading1"/>
    <w:link w:val="Normal"/>
    <w:pPr>
      <w:outlineLvl w:val="9"/>
      <w:spacing w:after="0" w:afterAutospacing="false" w:before="480" w:beforeAutospacing="false" w:line="276" w:lineRule="auto"/>
      <w:jc w:val="start"/>
    </w:pPr>
    <w:rPr>
      <w:color w:val="365f91"/>
      <w:kern w:val="0"/>
      <w:sz w:val="28"/>
      <w:szCs w:val="28"/>
      <w:rFonts w:ascii="Cambria" w:hAnsi="Cambri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5" Type="http://schemas.openxmlformats.org/officeDocument/2006/relationships/footer" Target="footer1.xml" /><Relationship Id="rId3" Type="http://schemas.openxmlformats.org/officeDocument/2006/relationships/numbering" Target="numbering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